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E9" w:rsidRDefault="00334FE9" w:rsidP="00E049A6">
      <w:pPr>
        <w:pStyle w:val="a3"/>
        <w:shd w:val="clear" w:color="auto" w:fill="FFFFFF"/>
        <w:spacing w:before="0" w:beforeAutospacing="0" w:after="225" w:afterAutospacing="0" w:line="480" w:lineRule="atLeast"/>
        <w:ind w:firstLineChars="50" w:firstLine="180"/>
        <w:jc w:val="center"/>
        <w:rPr>
          <w:rFonts w:ascii="微软雅黑" w:eastAsia="微软雅黑" w:hAnsi="微软雅黑"/>
          <w:b/>
          <w:bCs/>
          <w:color w:val="000000"/>
          <w:sz w:val="36"/>
          <w:szCs w:val="36"/>
        </w:rPr>
      </w:pPr>
      <w:r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关于</w:t>
      </w:r>
      <w:r>
        <w:rPr>
          <w:rFonts w:ascii="微软雅黑" w:eastAsia="微软雅黑" w:hAnsi="微软雅黑"/>
          <w:b/>
          <w:bCs/>
          <w:color w:val="000000"/>
          <w:sz w:val="36"/>
          <w:szCs w:val="36"/>
        </w:rPr>
        <w:t>博士后</w:t>
      </w:r>
      <w:r w:rsidR="00E049A6"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国际</w:t>
      </w:r>
      <w:r w:rsidR="00182FB1" w:rsidRPr="00182FB1">
        <w:rPr>
          <w:rFonts w:ascii="微软雅黑" w:eastAsia="微软雅黑" w:hAnsi="微软雅黑" w:hint="eastAsia"/>
          <w:b/>
          <w:bCs/>
          <w:color w:val="000000"/>
          <w:sz w:val="36"/>
          <w:szCs w:val="36"/>
        </w:rPr>
        <w:t>交流计划引进项目</w:t>
      </w:r>
      <w:r>
        <w:rPr>
          <w:rFonts w:ascii="微软雅黑" w:eastAsia="微软雅黑" w:hAnsi="微软雅黑"/>
          <w:b/>
          <w:bCs/>
          <w:color w:val="000000"/>
          <w:sz w:val="36"/>
          <w:szCs w:val="36"/>
        </w:rPr>
        <w:t>的介绍</w:t>
      </w:r>
    </w:p>
    <w:p w:rsidR="00F95B8F" w:rsidRPr="00334FE9" w:rsidRDefault="00FF09D1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日前，全国博士后管委会办公室公布“2021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年中国博士后</w:t>
      </w:r>
      <w:r w:rsidR="00E049A6">
        <w:rPr>
          <w:rFonts w:ascii="仿宋" w:eastAsia="仿宋" w:hAnsi="仿宋" w:hint="eastAsia"/>
          <w:color w:val="000000"/>
          <w:sz w:val="28"/>
          <w:szCs w:val="28"/>
        </w:rPr>
        <w:t>国际</w:t>
      </w:r>
      <w:r w:rsidR="00182FB1" w:rsidRPr="00182FB1">
        <w:rPr>
          <w:rFonts w:ascii="仿宋" w:eastAsia="仿宋" w:hAnsi="仿宋" w:hint="eastAsia"/>
          <w:color w:val="000000"/>
          <w:sz w:val="28"/>
          <w:szCs w:val="28"/>
        </w:rPr>
        <w:t>交流计划引进项目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”评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选结果，14名依托我校申报的博士、博士后入选，创历史新高。入选者从事学科涵盖了中国语言文学、世界史、哲学、工商管理、化学、生物学、环境科学与工程等多个领域。</w:t>
      </w:r>
    </w:p>
    <w:p w:rsidR="00F95B8F" w:rsidRPr="00334FE9" w:rsidRDefault="00E049A6" w:rsidP="00E049A6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国际</w:t>
      </w:r>
      <w:r w:rsidR="00182FB1" w:rsidRPr="00182FB1">
        <w:rPr>
          <w:rFonts w:ascii="仿宋" w:eastAsia="仿宋" w:hAnsi="仿宋" w:hint="eastAsia"/>
          <w:color w:val="000000"/>
          <w:sz w:val="28"/>
          <w:szCs w:val="28"/>
        </w:rPr>
        <w:t>交流计划引进项目</w:t>
      </w:r>
      <w:r w:rsidR="00FF09D1" w:rsidRPr="00334FE9">
        <w:rPr>
          <w:rFonts w:ascii="仿宋" w:eastAsia="仿宋" w:hAnsi="仿宋" w:hint="eastAsia"/>
          <w:color w:val="000000"/>
          <w:sz w:val="28"/>
          <w:szCs w:val="28"/>
        </w:rPr>
        <w:t>自2013年由人社部、全国博士后管委会设立，旨在加强博士后创新能力建设，进一步提高博士后国际化水平，定位世界一流人才、世界一流学术平台，吸引优秀的海外博士（含留学回国博士和外籍博士）回国或来华从事博士后研究。</w:t>
      </w:r>
    </w:p>
    <w:p w:rsidR="00F95B8F" w:rsidRPr="00334FE9" w:rsidRDefault="00FF09D1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引进项目资助方式和条件为：</w:t>
      </w:r>
    </w:p>
    <w:p w:rsidR="00F95B8F" w:rsidRPr="00334FE9" w:rsidRDefault="00FF09D1" w:rsidP="00334FE9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（1）直接资助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: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对</w:t>
      </w:r>
      <w:r w:rsidRPr="00334FE9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博士毕业学校为世界排名前 30 名高校的申请人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，采取“个人申请、单位推荐、先到先得、直接资助”的遴选方式。</w:t>
      </w:r>
    </w:p>
    <w:p w:rsidR="00F95B8F" w:rsidRPr="00334FE9" w:rsidRDefault="00FF09D1" w:rsidP="00334FE9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（2）遴选资助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:</w:t>
      </w:r>
      <w:r w:rsidRPr="00334FE9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对博士毕业学校为世界排名前100名的高校，或其博士学位所属学科世界排名前100名，或博士毕业学校为“一带一路”沿线国家本国排名前3名高校的申请人，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经全国博管会、中国博士基金会组织专家评审后，入选者可获得资助。另根据中德博士后交流项目合作框架，在德国获得博士学位的留学人员或外籍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lastRenderedPageBreak/>
        <w:t>博士，如获得德国亥姆霍兹联合会正式推荐可申请本项目，不受学校或专业排名限制。</w:t>
      </w:r>
    </w:p>
    <w:p w:rsidR="00F95B8F" w:rsidRPr="00334FE9" w:rsidRDefault="00FF09D1" w:rsidP="00334FE9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（3）省（市）联合资助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:</w:t>
      </w:r>
      <w:r w:rsidRPr="00334FE9">
        <w:rPr>
          <w:rFonts w:ascii="仿宋" w:eastAsia="仿宋" w:hAnsi="仿宋"/>
          <w:color w:val="000000"/>
          <w:sz w:val="28"/>
          <w:szCs w:val="28"/>
        </w:rPr>
        <w:t>依托引进项目天津联合资助试点项目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334FE9">
        <w:rPr>
          <w:rFonts w:ascii="仿宋" w:eastAsia="仿宋" w:hAnsi="仿宋"/>
          <w:color w:val="000000"/>
          <w:sz w:val="28"/>
          <w:szCs w:val="28"/>
        </w:rPr>
        <w:t>申请人可申报省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（市）</w:t>
      </w:r>
      <w:r w:rsidRPr="00334FE9">
        <w:rPr>
          <w:rFonts w:ascii="仿宋" w:eastAsia="仿宋" w:hAnsi="仿宋"/>
          <w:color w:val="000000"/>
          <w:sz w:val="28"/>
          <w:szCs w:val="28"/>
        </w:rPr>
        <w:t>联合资助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334FE9">
        <w:rPr>
          <w:rFonts w:ascii="仿宋" w:eastAsia="仿宋" w:hAnsi="仿宋"/>
          <w:color w:val="000000"/>
          <w:sz w:val="28"/>
          <w:szCs w:val="28"/>
        </w:rPr>
        <w:t>根据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2021年天津市联合资助条件，</w:t>
      </w:r>
      <w:r w:rsidRPr="00FB280F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申请人博士毕业学校或博士学位所属学科可放宽至世界排名前150名。</w:t>
      </w:r>
    </w:p>
    <w:p w:rsidR="00F95B8F" w:rsidRPr="00334FE9" w:rsidRDefault="00FF09D1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34FE9">
        <w:rPr>
          <w:rFonts w:ascii="仿宋" w:eastAsia="仿宋" w:hAnsi="仿宋" w:hint="eastAsia"/>
          <w:color w:val="000000"/>
          <w:sz w:val="28"/>
          <w:szCs w:val="28"/>
        </w:rPr>
        <w:t>引进项目一般于</w:t>
      </w:r>
      <w:r w:rsidRPr="00FB280F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每年2月份开始申报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，依托我校申报并入选的，每年可以获得国家、</w:t>
      </w:r>
      <w:r w:rsidRPr="00FB280F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天津市资助20万元，共资助2年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，与我校制定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的博士后薪酬累加，入选者每年薪酬（含学校缴纳的保险、公积金）</w:t>
      </w:r>
      <w:r w:rsidRPr="00334FE9">
        <w:rPr>
          <w:rFonts w:ascii="仿宋" w:eastAsia="仿宋" w:hAnsi="仿宋" w:hint="eastAsia"/>
          <w:color w:val="000000"/>
          <w:sz w:val="28"/>
          <w:szCs w:val="28"/>
        </w:rPr>
        <w:t>可达到每年40万元。</w:t>
      </w:r>
      <w:r w:rsidR="00334FE9">
        <w:rPr>
          <w:rFonts w:ascii="仿宋" w:eastAsia="仿宋" w:hAnsi="仿宋" w:hint="eastAsia"/>
          <w:color w:val="000000"/>
          <w:sz w:val="28"/>
          <w:szCs w:val="28"/>
        </w:rPr>
        <w:t>且按照此计划入选的博士后,</w:t>
      </w:r>
      <w:r w:rsidR="00334FE9" w:rsidRPr="00FB280F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不占学院</w:t>
      </w:r>
      <w:r w:rsidR="00334FE9" w:rsidRPr="00FB280F">
        <w:rPr>
          <w:rFonts w:ascii="仿宋" w:eastAsia="仿宋" w:hAnsi="仿宋"/>
          <w:b/>
          <w:i/>
          <w:color w:val="000000"/>
          <w:sz w:val="28"/>
          <w:szCs w:val="28"/>
          <w:u w:val="single"/>
        </w:rPr>
        <w:t>当年的博士后招聘指标</w:t>
      </w:r>
      <w:r w:rsidR="00334FE9">
        <w:rPr>
          <w:rFonts w:ascii="仿宋" w:eastAsia="仿宋" w:hAnsi="仿宋"/>
          <w:color w:val="000000"/>
          <w:sz w:val="28"/>
          <w:szCs w:val="28"/>
        </w:rPr>
        <w:t>。</w:t>
      </w:r>
    </w:p>
    <w:p w:rsidR="00F95B8F" w:rsidRDefault="00334FE9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请各学院用好国家和天津市</w:t>
      </w:r>
      <w:r>
        <w:rPr>
          <w:rFonts w:ascii="仿宋" w:eastAsia="仿宋" w:hAnsi="仿宋" w:hint="eastAsia"/>
          <w:color w:val="000000"/>
          <w:sz w:val="28"/>
          <w:szCs w:val="28"/>
        </w:rPr>
        <w:t>博士后</w:t>
      </w:r>
      <w:r>
        <w:rPr>
          <w:rFonts w:ascii="仿宋" w:eastAsia="仿宋" w:hAnsi="仿宋"/>
          <w:color w:val="000000"/>
          <w:sz w:val="28"/>
          <w:szCs w:val="28"/>
        </w:rPr>
        <w:t>“</w:t>
      </w:r>
      <w:r>
        <w:rPr>
          <w:rFonts w:ascii="仿宋" w:eastAsia="仿宋" w:hAnsi="仿宋" w:hint="eastAsia"/>
          <w:color w:val="000000"/>
          <w:sz w:val="28"/>
          <w:szCs w:val="28"/>
        </w:rPr>
        <w:t>引进</w:t>
      </w:r>
      <w:r>
        <w:rPr>
          <w:rFonts w:ascii="仿宋" w:eastAsia="仿宋" w:hAnsi="仿宋"/>
          <w:color w:val="000000"/>
          <w:sz w:val="28"/>
          <w:szCs w:val="28"/>
        </w:rPr>
        <w:t>计划”</w:t>
      </w:r>
      <w:r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FB280F">
        <w:rPr>
          <w:rFonts w:ascii="仿宋" w:eastAsia="仿宋" w:hAnsi="仿宋" w:hint="eastAsia"/>
          <w:color w:val="000000"/>
          <w:sz w:val="28"/>
          <w:szCs w:val="28"/>
        </w:rPr>
        <w:t>以</w:t>
      </w:r>
      <w:r w:rsidR="008F3A59">
        <w:rPr>
          <w:rFonts w:ascii="仿宋" w:eastAsia="仿宋" w:hAnsi="仿宋"/>
          <w:b/>
          <w:i/>
          <w:color w:val="000000"/>
          <w:sz w:val="28"/>
          <w:szCs w:val="28"/>
          <w:u w:val="single"/>
        </w:rPr>
        <w:t>本次</w:t>
      </w:r>
      <w:r w:rsidR="008F3A59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国际</w:t>
      </w:r>
      <w:r w:rsidR="008F3A59">
        <w:rPr>
          <w:rFonts w:ascii="仿宋" w:eastAsia="仿宋" w:hAnsi="仿宋"/>
          <w:b/>
          <w:i/>
          <w:color w:val="000000"/>
          <w:sz w:val="28"/>
          <w:szCs w:val="28"/>
          <w:u w:val="single"/>
        </w:rPr>
        <w:t>人才论坛</w:t>
      </w:r>
      <w:r w:rsidR="008F3A59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为</w:t>
      </w:r>
      <w:r w:rsidRPr="00FB280F">
        <w:rPr>
          <w:rFonts w:ascii="仿宋" w:eastAsia="仿宋" w:hAnsi="仿宋" w:hint="eastAsia"/>
          <w:b/>
          <w:i/>
          <w:color w:val="000000"/>
          <w:sz w:val="28"/>
          <w:szCs w:val="28"/>
          <w:u w:val="single"/>
        </w:rPr>
        <w:t>契机</w:t>
      </w:r>
      <w:r>
        <w:rPr>
          <w:rFonts w:ascii="仿宋" w:eastAsia="仿宋" w:hAnsi="仿宋"/>
          <w:color w:val="000000"/>
          <w:sz w:val="28"/>
          <w:szCs w:val="28"/>
        </w:rPr>
        <w:t>，将</w:t>
      </w:r>
      <w:r>
        <w:rPr>
          <w:rFonts w:ascii="仿宋" w:eastAsia="仿宋" w:hAnsi="仿宋" w:hint="eastAsia"/>
          <w:color w:val="000000"/>
          <w:sz w:val="28"/>
          <w:szCs w:val="28"/>
        </w:rPr>
        <w:t>优秀</w:t>
      </w:r>
      <w:r>
        <w:rPr>
          <w:rFonts w:ascii="仿宋" w:eastAsia="仿宋" w:hAnsi="仿宋"/>
          <w:color w:val="000000"/>
          <w:sz w:val="28"/>
          <w:szCs w:val="28"/>
        </w:rPr>
        <w:t>的博士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/>
          <w:color w:val="000000"/>
          <w:sz w:val="28"/>
          <w:szCs w:val="28"/>
        </w:rPr>
        <w:t>博士后</w:t>
      </w:r>
      <w:r w:rsidR="00FF09D1" w:rsidRPr="00334FE9">
        <w:rPr>
          <w:rFonts w:ascii="仿宋" w:eastAsia="仿宋" w:hAnsi="仿宋" w:hint="eastAsia"/>
          <w:color w:val="000000"/>
          <w:sz w:val="28"/>
          <w:szCs w:val="28"/>
        </w:rPr>
        <w:t>依托引进项目入校从事博士后研究工作，学校为入选者提供优厚的薪酬待遇和良好的工作环境，并做为后备师资进行重点培养。</w:t>
      </w:r>
    </w:p>
    <w:p w:rsidR="00CC3E18" w:rsidRPr="00334FE9" w:rsidRDefault="00CC3E18">
      <w:pPr>
        <w:pStyle w:val="a3"/>
        <w:shd w:val="clear" w:color="auto" w:fill="FFFFFF"/>
        <w:wordWrap w:val="0"/>
        <w:spacing w:before="0" w:beforeAutospacing="0" w:after="225" w:afterAutospacing="0" w:line="480" w:lineRule="atLeast"/>
        <w:ind w:firstLine="48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具体</w:t>
      </w:r>
      <w:r>
        <w:rPr>
          <w:rFonts w:ascii="仿宋" w:eastAsia="仿宋" w:hAnsi="仿宋"/>
          <w:color w:val="000000"/>
          <w:sz w:val="28"/>
          <w:szCs w:val="28"/>
        </w:rPr>
        <w:t>政策咨询请联系博管办</w:t>
      </w:r>
      <w:r>
        <w:rPr>
          <w:rFonts w:ascii="仿宋" w:eastAsia="仿宋" w:hAnsi="仿宋" w:hint="eastAsia"/>
          <w:color w:val="000000"/>
          <w:sz w:val="28"/>
          <w:szCs w:val="28"/>
        </w:rPr>
        <w:t>李由</w:t>
      </w:r>
      <w:r>
        <w:rPr>
          <w:rFonts w:ascii="仿宋" w:eastAsia="仿宋" w:hAnsi="仿宋"/>
          <w:color w:val="000000"/>
          <w:sz w:val="28"/>
          <w:szCs w:val="28"/>
        </w:rPr>
        <w:t>老师</w:t>
      </w:r>
      <w:r>
        <w:rPr>
          <w:rFonts w:ascii="仿宋" w:eastAsia="仿宋" w:hAnsi="仿宋" w:hint="eastAsia"/>
          <w:color w:val="000000"/>
          <w:sz w:val="28"/>
          <w:szCs w:val="28"/>
        </w:rPr>
        <w:t>85358586</w:t>
      </w:r>
      <w:r w:rsidR="00A421B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A421BD">
        <w:rPr>
          <w:rFonts w:ascii="仿宋" w:eastAsia="仿宋" w:hAnsi="仿宋"/>
          <w:color w:val="000000"/>
          <w:sz w:val="28"/>
          <w:szCs w:val="28"/>
        </w:rPr>
        <w:t>谢谢！</w:t>
      </w:r>
      <w:bookmarkStart w:id="0" w:name="_GoBack"/>
      <w:bookmarkEnd w:id="0"/>
    </w:p>
    <w:sectPr w:rsidR="00CC3E18" w:rsidRPr="00334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F5" w:rsidRDefault="002074F5" w:rsidP="00334FE9">
      <w:r>
        <w:separator/>
      </w:r>
    </w:p>
  </w:endnote>
  <w:endnote w:type="continuationSeparator" w:id="0">
    <w:p w:rsidR="002074F5" w:rsidRDefault="002074F5" w:rsidP="0033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F5" w:rsidRDefault="002074F5" w:rsidP="00334FE9">
      <w:r>
        <w:separator/>
      </w:r>
    </w:p>
  </w:footnote>
  <w:footnote w:type="continuationSeparator" w:id="0">
    <w:p w:rsidR="002074F5" w:rsidRDefault="002074F5" w:rsidP="0033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F6"/>
    <w:rsid w:val="00181ECA"/>
    <w:rsid w:val="00182FB1"/>
    <w:rsid w:val="002074F5"/>
    <w:rsid w:val="00295E23"/>
    <w:rsid w:val="00334FE9"/>
    <w:rsid w:val="003907A1"/>
    <w:rsid w:val="00400264"/>
    <w:rsid w:val="00542AF6"/>
    <w:rsid w:val="00672B14"/>
    <w:rsid w:val="007C31D3"/>
    <w:rsid w:val="00873A03"/>
    <w:rsid w:val="008F3A59"/>
    <w:rsid w:val="009562F5"/>
    <w:rsid w:val="00A421BD"/>
    <w:rsid w:val="00A57364"/>
    <w:rsid w:val="00B85E86"/>
    <w:rsid w:val="00BE2107"/>
    <w:rsid w:val="00C60D80"/>
    <w:rsid w:val="00CC3E18"/>
    <w:rsid w:val="00E049A6"/>
    <w:rsid w:val="00EC1200"/>
    <w:rsid w:val="00F95B8F"/>
    <w:rsid w:val="00FB280F"/>
    <w:rsid w:val="00FF09D1"/>
    <w:rsid w:val="48D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27DD0"/>
  <w15:docId w15:val="{E3448E10-9AA9-4201-8470-9337D8C8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334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4F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4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4F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2021-12-27T01:15:00Z</dcterms:created>
  <dcterms:modified xsi:type="dcterms:W3CDTF">2021-12-27T02:02:00Z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